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FORMULÁRIO PARA EXAME DE QUALIFICAÇÃO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327.978515625" w:hRule="atLeast"/>
          <w:tblHeader w:val="0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Orientador: 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Coorientador (se houver):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7"/>
        <w:gridCol w:w="4795"/>
        <w:gridCol w:w="4400"/>
        <w:tblGridChange w:id="0">
          <w:tblGrid>
            <w:gridCol w:w="827"/>
            <w:gridCol w:w="4795"/>
            <w:gridCol w:w="44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PARA EXAME DE QUALIFICAÇÃO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Título: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Data:                               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Horário: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Local/link: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720"/>
              </w:tabs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Banca: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- orientador(a);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_____________________________ - membro interno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- membro externo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- membro externo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- suplente/docente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vertAlign w:val="baseline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É obrigatório informar o CPF dos membros externos, pois os dados da banca serão adicionados na plataforma sucupira.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DOCUMENTOS ANEXADOS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331"/>
                <w:tab w:val="left" w:leader="none" w:pos="539"/>
              </w:tabs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) histórico escolar;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31"/>
                <w:tab w:val="left" w:leader="none" w:pos="539"/>
              </w:tabs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) documento parcial de tese em formato digitalizado.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Passo Fundo, __de___ de___20__.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35">
      <w:pPr>
        <w:ind w:left="72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orientador(a)</w:t>
        <w:tab/>
        <w:tab/>
        <w:tab/>
        <w:tab/>
        <w:t xml:space="preserve">assinatura discente</w:t>
      </w:r>
    </w:p>
    <w:sectPr>
      <w:headerReference r:id="rId7" w:type="default"/>
      <w:pgSz w:h="16838" w:w="11906" w:orient="portrait"/>
      <w:pgMar w:bottom="709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612938</wp:posOffset>
          </wp:positionH>
          <wp:positionV relativeFrom="paragraph">
            <wp:posOffset>-333374</wp:posOffset>
          </wp:positionV>
          <wp:extent cx="4530090" cy="10293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30090" cy="1029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Tu7ZKShxOEe/M4ipEGLovR7/A==">CgMxLjA4AHIhMW5NRjVwWUtlWmFPcGh0Slh5N1BnQlNNRG9YSnlKNW9z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2023-11-07T11:24:00Z</dcterms:created>
  <dc:creator>upf</dc:creator>
</cp:coreProperties>
</file>